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957B1B" w:rsidRDefault="00957B1B" w:rsidP="00AD7611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957B1B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ZAKONSKE I UGOVORNE OBAVEZE U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GOVARAČA OSIGURANJA/OSIGURANIKA </w:t>
            </w:r>
            <w:r w:rsidRPr="00957B1B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PRIMENA U PRAKSI I NOVE TENDENCIJE</w:t>
            </w:r>
          </w:p>
          <w:p w:rsidR="002A2353" w:rsidRPr="008E581E" w:rsidRDefault="002A2353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Pr="001D34FD" w:rsidRDefault="00AD7611" w:rsidP="009B72BF">
            <w:pPr>
              <w:jc w:val="center"/>
              <w:rPr>
                <w:rFonts w:ascii="Calibri" w:hAnsi="Calibri" w:cs="Calibri"/>
                <w:b/>
                <w:color w:val="215868" w:themeColor="accent5" w:themeShade="80"/>
                <w:sz w:val="28"/>
                <w:szCs w:val="28"/>
                <w:lang w:val="sr-Latn-RS" w:eastAsia="sr-Latn-RS"/>
              </w:rPr>
            </w:pPr>
            <w:r w:rsidRPr="001D34FD">
              <w:rPr>
                <w:rFonts w:ascii="Calibri" w:hAnsi="Calibri" w:cs="Calibri"/>
                <w:b/>
                <w:color w:val="215868" w:themeColor="accent5" w:themeShade="80"/>
                <w:sz w:val="28"/>
                <w:szCs w:val="28"/>
                <w:lang w:val="sr-Latn-RS" w:eastAsia="sr-Latn-RS"/>
              </w:rPr>
              <w:t>VEBINAR</w:t>
            </w:r>
          </w:p>
          <w:p w:rsidR="00B73AF7" w:rsidRPr="001D34FD" w:rsidRDefault="00B73AF7" w:rsidP="009B72BF">
            <w:pPr>
              <w:jc w:val="center"/>
              <w:rPr>
                <w:rFonts w:ascii="Calibri" w:hAnsi="Calibri" w:cs="Calibri"/>
                <w:b/>
                <w:color w:val="215868" w:themeColor="accent5" w:themeShade="80"/>
                <w:sz w:val="28"/>
                <w:szCs w:val="28"/>
                <w:lang w:val="sr-Latn-RS" w:eastAsia="sr-Latn-RS"/>
              </w:rPr>
            </w:pPr>
          </w:p>
          <w:p w:rsidR="009B72BF" w:rsidRPr="001D34FD" w:rsidRDefault="001D34FD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</w:pPr>
            <w:r w:rsidRPr="001D34F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27</w:t>
            </w:r>
            <w:r w:rsidR="009B72BF" w:rsidRPr="001D34F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.</w:t>
            </w:r>
            <w:r w:rsidR="00AD7611" w:rsidRPr="001D34F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0</w:t>
            </w:r>
            <w:r w:rsidRPr="001D34F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6</w:t>
            </w:r>
            <w:r w:rsidR="009B72BF" w:rsidRPr="001D34F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.</w:t>
            </w:r>
            <w:r w:rsidR="00AD7611" w:rsidRPr="001D34F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2023.</w:t>
            </w:r>
            <w:r w:rsidR="009B72BF" w:rsidRPr="001D34F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1D34FD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</w:pPr>
            <w:r w:rsidRPr="001D34F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09.30 – 14.</w:t>
            </w:r>
            <w:r w:rsidR="00AD7611" w:rsidRPr="001D34F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00</w:t>
            </w:r>
            <w:r w:rsidR="00B73AF7" w:rsidRPr="001D34FD">
              <w:rPr>
                <w:rFonts w:ascii="Calibri" w:hAnsi="Calibri" w:cs="Calibri"/>
                <w:b/>
                <w:noProof/>
                <w:color w:val="215868" w:themeColor="accent5" w:themeShade="80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1D34FD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57B1B" w:rsidRPr="000C6A17" w:rsidRDefault="00957B1B" w:rsidP="00957B1B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1.</w:t>
            </w: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PRIJAVA OKOLNOSTI ZNAČAJNIH ZA OCENU RIZIKA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Informaciona asimetrija i obaveza razmene informacija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Značaj i pojam obaveze prijave okolnosti značajnih za ocenu rizika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Lica koja imaju obavezu prijave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Predugovorna obaveza prijave okolnosti značajnih za ocenu rizika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Činjenice značajne za ocenu rizika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U osiguranju imovine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U osiguranju lica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Način prijave okolnosti značajnih za ocenu rizika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U osiguranju imovine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U osiguranju lica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Zabrana pribavljanja određenih podataka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Način pribavljanja medicinske dokumentacije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Prijava promene rizika/okolnosti u toku trajanja ugovora o osiguranju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Način prijave promene rizika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Koje promene okolnosti nije potrebno prijavljivati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 xml:space="preserve">U imovinskom osiguranju 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U osiguranju lica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</w:t>
            </w: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Pravne posledice propusta prijave 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lastRenderedPageBreak/>
              <w:t>Posledice netačne/nepotpune prijave prilikom zaključenja ugovora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Nenamerni propust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Namerni propust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Ako je nastupio osigurani slučaj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Izuzeci od primene sankcija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 xml:space="preserve">U osiguranju lica 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netačna pristupna starost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rokovi za osporavanje ugovora o osiguranju života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specifičnosti u zdravstvenom osiguranju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Pravne posledice povećanja ili smanjenje rizika nakon zaključenja ugovora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U imovinskom osiguranju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U osiguranju lica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Nove tendencije u evropskom i uporednom pravu</w:t>
            </w:r>
          </w:p>
          <w:p w:rsidR="00957B1B" w:rsidRPr="000C6A17" w:rsidRDefault="00957B1B" w:rsidP="000C6A17">
            <w:p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957B1B" w:rsidRPr="000C6A17" w:rsidRDefault="00957B1B" w:rsidP="00957B1B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2.</w:t>
            </w: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OBAVEZA PLAĆANjA PREMIJE OSIGURANjA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Dospelost obaveze plaćanja premije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Lica koja mogu platiti premiju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Nastanak obaveze osiguravača i plaćanje premije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Posledice neplaćanja premije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Opšte odredbe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U osiguranju života</w:t>
            </w:r>
          </w:p>
          <w:p w:rsidR="00957B1B" w:rsidRPr="000C6A17" w:rsidRDefault="00957B1B" w:rsidP="00957B1B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957B1B" w:rsidRPr="000C6A17" w:rsidRDefault="00957B1B" w:rsidP="00957B1B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3.</w:t>
            </w: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UGOVORNA OBAVEZA PREDUZIMANjA POJEDINIH RADNjI, ODREĐENOG PONAŠANjA OSIGURANIKA</w:t>
            </w:r>
          </w:p>
          <w:p w:rsidR="00957B1B" w:rsidRPr="000C6A17" w:rsidRDefault="00957B1B" w:rsidP="00957B1B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Mere predostrožnosti</w:t>
            </w:r>
          </w:p>
          <w:p w:rsidR="00957B1B" w:rsidRPr="000C6A17" w:rsidRDefault="00957B1B" w:rsidP="00957B1B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Obaveza obaveštavanja državnog organa</w:t>
            </w:r>
          </w:p>
          <w:p w:rsidR="00957B1B" w:rsidRPr="000C6A17" w:rsidRDefault="00957B1B" w:rsidP="00957B1B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Ispunjenje posebnih uslova</w:t>
            </w:r>
          </w:p>
          <w:p w:rsidR="00957B1B" w:rsidRPr="000C6A17" w:rsidRDefault="00957B1B" w:rsidP="00957B1B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Ponašanje na određeni način</w:t>
            </w:r>
          </w:p>
          <w:p w:rsidR="00957B1B" w:rsidRPr="000C6A17" w:rsidRDefault="00957B1B" w:rsidP="00957B1B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Posledice propuštanja ovih obaveza</w:t>
            </w:r>
          </w:p>
          <w:p w:rsidR="00957B1B" w:rsidRPr="000C6A17" w:rsidRDefault="00957B1B" w:rsidP="00957B1B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957B1B" w:rsidRPr="000C6A17" w:rsidRDefault="00957B1B" w:rsidP="00957B1B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4.</w:t>
            </w: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ab/>
              <w:t>OBAVEZE KADA NASTUPI OSIGURANI SLUČAJ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Obaveza obaveštavanja osiguravača o nastanku osiguranog slučaja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Način i rokovi za izvršenje ove obaveze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Posledice propusta obaveštavanja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3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 xml:space="preserve">Posebne obaveze osiguranika 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U osiguranju imovine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5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Preduzimanje mera spasavanja</w:t>
            </w:r>
          </w:p>
          <w:p w:rsidR="00957B1B" w:rsidRPr="000C6A17" w:rsidRDefault="00957B1B" w:rsidP="000C6A17">
            <w:pPr>
              <w:pStyle w:val="ListParagraph"/>
              <w:numPr>
                <w:ilvl w:val="0"/>
                <w:numId w:val="45"/>
              </w:numPr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U osiguranju lica</w:t>
            </w:r>
          </w:p>
          <w:p w:rsidR="00C2677F" w:rsidRPr="000C6A17" w:rsidRDefault="000C6A17" w:rsidP="000C6A1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 xml:space="preserve"> </w:t>
            </w:r>
            <w:bookmarkStart w:id="0" w:name="_GoBack"/>
            <w:bookmarkEnd w:id="0"/>
            <w:r w:rsidR="00957B1B" w:rsidRPr="000C6A17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Posledice propusta ispunjenja ove obaveze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2460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2460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E2460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957B1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1D34F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0130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D34F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BC6EF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1F9" w:rsidRDefault="000D11F9">
      <w:r>
        <w:separator/>
      </w:r>
    </w:p>
  </w:endnote>
  <w:endnote w:type="continuationSeparator" w:id="0">
    <w:p w:rsidR="000D11F9" w:rsidRDefault="000D1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1F9" w:rsidRDefault="000D11F9">
      <w:r>
        <w:separator/>
      </w:r>
    </w:p>
  </w:footnote>
  <w:footnote w:type="continuationSeparator" w:id="0">
    <w:p w:rsidR="000D11F9" w:rsidRDefault="000D1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487AD3"/>
    <w:multiLevelType w:val="hybridMultilevel"/>
    <w:tmpl w:val="87B494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E93A5D"/>
    <w:multiLevelType w:val="hybridMultilevel"/>
    <w:tmpl w:val="919818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967BB7"/>
    <w:multiLevelType w:val="hybridMultilevel"/>
    <w:tmpl w:val="EE7A7E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7642D"/>
    <w:multiLevelType w:val="hybridMultilevel"/>
    <w:tmpl w:val="6B7251DA"/>
    <w:lvl w:ilvl="0" w:tplc="7B3ACFD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1"/>
  </w:num>
  <w:num w:numId="3">
    <w:abstractNumId w:val="8"/>
  </w:num>
  <w:num w:numId="4">
    <w:abstractNumId w:val="19"/>
  </w:num>
  <w:num w:numId="5">
    <w:abstractNumId w:val="28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43"/>
  </w:num>
  <w:num w:numId="11">
    <w:abstractNumId w:val="31"/>
  </w:num>
  <w:num w:numId="12">
    <w:abstractNumId w:val="2"/>
  </w:num>
  <w:num w:numId="13">
    <w:abstractNumId w:val="0"/>
  </w:num>
  <w:num w:numId="14">
    <w:abstractNumId w:val="44"/>
  </w:num>
  <w:num w:numId="15">
    <w:abstractNumId w:val="14"/>
  </w:num>
  <w:num w:numId="16">
    <w:abstractNumId w:val="22"/>
  </w:num>
  <w:num w:numId="17">
    <w:abstractNumId w:val="12"/>
  </w:num>
  <w:num w:numId="18">
    <w:abstractNumId w:val="33"/>
  </w:num>
  <w:num w:numId="19">
    <w:abstractNumId w:val="15"/>
  </w:num>
  <w:num w:numId="20">
    <w:abstractNumId w:val="1"/>
  </w:num>
  <w:num w:numId="21">
    <w:abstractNumId w:val="29"/>
  </w:num>
  <w:num w:numId="22">
    <w:abstractNumId w:val="7"/>
  </w:num>
  <w:num w:numId="23">
    <w:abstractNumId w:val="34"/>
  </w:num>
  <w:num w:numId="24">
    <w:abstractNumId w:val="13"/>
  </w:num>
  <w:num w:numId="25">
    <w:abstractNumId w:val="16"/>
  </w:num>
  <w:num w:numId="26">
    <w:abstractNumId w:val="23"/>
  </w:num>
  <w:num w:numId="27">
    <w:abstractNumId w:val="38"/>
  </w:num>
  <w:num w:numId="28">
    <w:abstractNumId w:val="25"/>
  </w:num>
  <w:num w:numId="29">
    <w:abstractNumId w:val="30"/>
  </w:num>
  <w:num w:numId="30">
    <w:abstractNumId w:val="41"/>
  </w:num>
  <w:num w:numId="31">
    <w:abstractNumId w:val="17"/>
  </w:num>
  <w:num w:numId="32">
    <w:abstractNumId w:val="40"/>
  </w:num>
  <w:num w:numId="33">
    <w:abstractNumId w:val="11"/>
  </w:num>
  <w:num w:numId="34">
    <w:abstractNumId w:val="37"/>
  </w:num>
  <w:num w:numId="35">
    <w:abstractNumId w:val="4"/>
  </w:num>
  <w:num w:numId="36">
    <w:abstractNumId w:val="5"/>
  </w:num>
  <w:num w:numId="37">
    <w:abstractNumId w:val="18"/>
  </w:num>
  <w:num w:numId="38">
    <w:abstractNumId w:val="32"/>
  </w:num>
  <w:num w:numId="39">
    <w:abstractNumId w:val="10"/>
  </w:num>
  <w:num w:numId="40">
    <w:abstractNumId w:val="42"/>
  </w:num>
  <w:num w:numId="41">
    <w:abstractNumId w:val="36"/>
  </w:num>
  <w:num w:numId="42">
    <w:abstractNumId w:val="26"/>
  </w:num>
  <w:num w:numId="43">
    <w:abstractNumId w:val="35"/>
  </w:num>
  <w:num w:numId="44">
    <w:abstractNumId w:val="27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1303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6A17"/>
    <w:rsid w:val="000C7707"/>
    <w:rsid w:val="000D0701"/>
    <w:rsid w:val="000D11F9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55B1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D34FD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17B17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19E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4945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57B1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D3389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0EA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EFD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C080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07987"/>
    <w:rsid w:val="00E1492D"/>
    <w:rsid w:val="00E154E6"/>
    <w:rsid w:val="00E16EB3"/>
    <w:rsid w:val="00E219DE"/>
    <w:rsid w:val="00E24606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1EC20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CF201-45D2-45F7-AEE4-D0CA78178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3412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2023-06-06T08:18:00Z</dcterms:created>
  <dcterms:modified xsi:type="dcterms:W3CDTF">2023-06-06T08:18:00Z</dcterms:modified>
</cp:coreProperties>
</file>